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33C" w:rsidRDefault="00B5433C" w:rsidP="00B543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F6C83">
        <w:rPr>
          <w:rFonts w:ascii="Times New Roman" w:hAnsi="Times New Roman" w:cs="Times New Roman"/>
          <w:b/>
          <w:sz w:val="28"/>
          <w:szCs w:val="28"/>
        </w:rPr>
        <w:t>8</w:t>
      </w:r>
    </w:p>
    <w:p w:rsidR="00B5433C" w:rsidRDefault="00B5433C" w:rsidP="00B543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740EDE">
        <w:rPr>
          <w:rFonts w:ascii="Times New Roman" w:hAnsi="Times New Roman" w:cs="Times New Roman"/>
          <w:b/>
          <w:sz w:val="28"/>
          <w:szCs w:val="24"/>
          <w:lang w:eastAsia="ru-RU"/>
        </w:rPr>
        <w:t>Предварительная оценка финансового состояния предприятия</w:t>
      </w:r>
    </w:p>
    <w:p w:rsidR="00B5433C" w:rsidRPr="00D137B3" w:rsidRDefault="00B5433C" w:rsidP="00B5433C">
      <w:pPr>
        <w:spacing w:line="330" w:lineRule="atLeast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0216E9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Цель: </w:t>
      </w:r>
      <w:r w:rsidRPr="00D137B3">
        <w:rPr>
          <w:rFonts w:ascii="Times New Roman" w:hAnsi="Times New Roman" w:cs="Times New Roman"/>
          <w:sz w:val="28"/>
          <w:szCs w:val="24"/>
          <w:lang w:eastAsia="ru-RU"/>
        </w:rPr>
        <w:t>закрепить практические навыки оценки финансового состояния предпр</w:t>
      </w:r>
      <w:r>
        <w:rPr>
          <w:rFonts w:ascii="Times New Roman" w:hAnsi="Times New Roman" w:cs="Times New Roman"/>
          <w:sz w:val="28"/>
          <w:szCs w:val="24"/>
          <w:lang w:eastAsia="ru-RU"/>
        </w:rPr>
        <w:t>и</w:t>
      </w:r>
      <w:r w:rsidRPr="00D137B3">
        <w:rPr>
          <w:rFonts w:ascii="Times New Roman" w:hAnsi="Times New Roman" w:cs="Times New Roman"/>
          <w:sz w:val="28"/>
          <w:szCs w:val="24"/>
          <w:lang w:eastAsia="ru-RU"/>
        </w:rPr>
        <w:t>ятия.</w:t>
      </w:r>
    </w:p>
    <w:p w:rsidR="00B5433C" w:rsidRDefault="00B5433C" w:rsidP="00B5433C">
      <w:pPr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Изучить показатели оценки имущественного положения. (Таблица 18.1). Провести анализ по данным коэффициентам на основе баланса 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4250F">
        <w:rPr>
          <w:rFonts w:ascii="Times New Roman" w:hAnsi="Times New Roman" w:cs="Times New Roman"/>
          <w:sz w:val="28"/>
          <w:szCs w:val="28"/>
        </w:rPr>
        <w:t>, составив таблицу</w:t>
      </w:r>
    </w:p>
    <w:p w:rsidR="00B5433C" w:rsidRPr="000216E9" w:rsidRDefault="00B5433C" w:rsidP="00B5433C">
      <w:pPr>
        <w:spacing w:line="33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Таблица 18.1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2097"/>
        <w:gridCol w:w="3415"/>
        <w:gridCol w:w="1866"/>
      </w:tblGrid>
      <w:tr w:rsidR="00B5433C" w:rsidRPr="000216E9" w:rsidTr="00B5433C">
        <w:trPr>
          <w:trHeight w:val="1649"/>
        </w:trPr>
        <w:tc>
          <w:tcPr>
            <w:tcW w:w="1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1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Назначение показателя</w:t>
            </w:r>
          </w:p>
        </w:tc>
        <w:tc>
          <w:tcPr>
            <w:tcW w:w="1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1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Оптимальное значение для промышленного предприятия</w:t>
            </w:r>
          </w:p>
        </w:tc>
      </w:tr>
      <w:tr w:rsidR="00B5433C" w:rsidRPr="000216E9" w:rsidTr="00B5433C">
        <w:tc>
          <w:tcPr>
            <w:tcW w:w="13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33C" w:rsidRPr="000216E9" w:rsidTr="00B5433C">
        <w:tc>
          <w:tcPr>
            <w:tcW w:w="13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Стоимость активов предприятия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Характеризует масштаб деятельности и степень надежности предприятия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455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Сумма  итогов по двум разделам, т.е. валюта баланса</w:t>
            </w:r>
            <w:r w:rsidR="00455D19">
              <w:rPr>
                <w:rFonts w:ascii="Times New Roman" w:hAnsi="Times New Roman" w:cs="Times New Roman"/>
                <w:sz w:val="28"/>
                <w:szCs w:val="28"/>
              </w:rPr>
              <w:t xml:space="preserve"> (баланс)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7C4C03" w:rsidP="00455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5433C" w:rsidRPr="000216E9" w:rsidTr="00B5433C">
        <w:tc>
          <w:tcPr>
            <w:tcW w:w="13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Коэффициент имущества производственного назначения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Характеризует производственный потенциал предприятия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B54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  <w:r w:rsidR="00455D19">
              <w:rPr>
                <w:rFonts w:ascii="Times New Roman" w:hAnsi="Times New Roman" w:cs="Times New Roman"/>
                <w:sz w:val="28"/>
                <w:szCs w:val="28"/>
              </w:rPr>
              <w:t xml:space="preserve"> (118)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 xml:space="preserve"> +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одственные запасы (материалы) </w:t>
            </w:r>
            <w:r w:rsidR="00455D19">
              <w:rPr>
                <w:rFonts w:ascii="Times New Roman" w:hAnsi="Times New Roman" w:cs="Times New Roman"/>
                <w:sz w:val="28"/>
                <w:szCs w:val="28"/>
              </w:rPr>
              <w:t>(018)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/ стоимость активов (валюта баланса)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&gt; 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5433C" w:rsidRPr="000216E9" w:rsidTr="00B5433C">
        <w:tc>
          <w:tcPr>
            <w:tcW w:w="13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Коэффициент мобильности активов предприятия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Характеризует долю сре</w:t>
            </w:r>
            <w:proofErr w:type="gramStart"/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я погашения долгов или долю текущих активов в общей стоимости активов предприятия.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Текущие активы</w:t>
            </w:r>
            <w:r w:rsidR="00455D19">
              <w:rPr>
                <w:rFonts w:ascii="Times New Roman" w:hAnsi="Times New Roman" w:cs="Times New Roman"/>
                <w:sz w:val="28"/>
                <w:szCs w:val="28"/>
              </w:rPr>
              <w:t xml:space="preserve"> (100)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 xml:space="preserve"> / валюта баланса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Не &lt; 0,5</w:t>
            </w:r>
          </w:p>
        </w:tc>
      </w:tr>
      <w:tr w:rsidR="00B5433C" w:rsidRPr="000216E9" w:rsidTr="00B5433C">
        <w:tc>
          <w:tcPr>
            <w:tcW w:w="13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Коэффициент соотношения мобильных и иммобилизованных средств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 xml:space="preserve">Показывает соотношение между текущими и долгосрочными активами. Оптимальная и 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критическая величина этого соотношения обусловлена отраслевыми особенностями.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Текущие активы</w:t>
            </w:r>
            <w:r w:rsidR="00455D19">
              <w:rPr>
                <w:rFonts w:ascii="Times New Roman" w:hAnsi="Times New Roman" w:cs="Times New Roman"/>
                <w:sz w:val="28"/>
                <w:szCs w:val="28"/>
              </w:rPr>
              <w:t>(100)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 xml:space="preserve"> / долгосрочные активы</w:t>
            </w:r>
            <w:r w:rsidR="00455D19">
              <w:rPr>
                <w:rFonts w:ascii="Times New Roman" w:hAnsi="Times New Roman" w:cs="Times New Roman"/>
                <w:sz w:val="28"/>
                <w:szCs w:val="28"/>
              </w:rPr>
              <w:t>(200)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Не &lt; 0,5</w:t>
            </w:r>
          </w:p>
        </w:tc>
      </w:tr>
      <w:tr w:rsidR="00B5433C" w:rsidRPr="000216E9" w:rsidTr="00B5433C">
        <w:tc>
          <w:tcPr>
            <w:tcW w:w="13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Коэффициент реальной стоимости средств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Характеризует материально-техническую базу предприятия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Основные средства по остаточной стоимости</w:t>
            </w:r>
            <w:r w:rsidR="00053EB5">
              <w:rPr>
                <w:rFonts w:ascii="Times New Roman" w:hAnsi="Times New Roman" w:cs="Times New Roman"/>
                <w:sz w:val="28"/>
                <w:szCs w:val="28"/>
              </w:rPr>
              <w:t xml:space="preserve"> (118)</w:t>
            </w: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 xml:space="preserve"> / стоимость активов (валюта баланса)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Не &lt; 0,5</w:t>
            </w:r>
          </w:p>
        </w:tc>
      </w:tr>
      <w:tr w:rsidR="00B5433C" w:rsidRPr="000216E9" w:rsidTr="00B5433C"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левериджа</w:t>
            </w:r>
            <w:proofErr w:type="spellEnd"/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433C" w:rsidRPr="000216E9" w:rsidRDefault="00B5433C" w:rsidP="00B54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Характеризует соотношение заемного и собственного капитала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  <w:r w:rsidR="00053EB5">
              <w:rPr>
                <w:rFonts w:ascii="Times New Roman" w:hAnsi="Times New Roman" w:cs="Times New Roman"/>
                <w:sz w:val="28"/>
                <w:szCs w:val="28"/>
              </w:rPr>
              <w:t>(300+400)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/собственные средства</w:t>
            </w:r>
            <w:r w:rsidR="00053EB5">
              <w:rPr>
                <w:rFonts w:ascii="Times New Roman" w:hAnsi="Times New Roman" w:cs="Times New Roman"/>
                <w:sz w:val="28"/>
                <w:szCs w:val="28"/>
              </w:rPr>
              <w:t>(500)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433C" w:rsidRPr="000216E9" w:rsidRDefault="00B5433C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E9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</w:tbl>
    <w:p w:rsidR="00B5433C" w:rsidRDefault="00B5433C" w:rsidP="00B5433C">
      <w:pPr>
        <w:shd w:val="clear" w:color="auto" w:fill="FFFFFF"/>
        <w:tabs>
          <w:tab w:val="left" w:pos="5640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B5433C" w:rsidRDefault="00B5433C" w:rsidP="00B5433C">
      <w:pPr>
        <w:shd w:val="clear" w:color="auto" w:fill="FFFFFF"/>
        <w:tabs>
          <w:tab w:val="left" w:pos="5640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B5433C" w:rsidRPr="00B5433C" w:rsidRDefault="00B5433C" w:rsidP="00B543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Задание 2. </w:t>
      </w:r>
      <w:r w:rsidRPr="00D137B3">
        <w:rPr>
          <w:rFonts w:ascii="Times New Roman" w:hAnsi="Times New Roman" w:cs="Times New Roman"/>
          <w:sz w:val="28"/>
          <w:szCs w:val="24"/>
          <w:lang w:eastAsia="ru-RU"/>
        </w:rPr>
        <w:t>Рассчитать показатели по данным баланса Приложение 1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 w:rsidRPr="00B5433C">
        <w:rPr>
          <w:rFonts w:ascii="Times New Roman" w:hAnsi="Times New Roman" w:cs="Times New Roman"/>
          <w:sz w:val="28"/>
          <w:szCs w:val="24"/>
          <w:lang w:eastAsia="ru-RU"/>
        </w:rPr>
        <w:t>По данным финансовой отчетности провес</w:t>
      </w:r>
      <w:r w:rsidR="00B4250F">
        <w:rPr>
          <w:rFonts w:ascii="Times New Roman" w:hAnsi="Times New Roman" w:cs="Times New Roman"/>
          <w:sz w:val="28"/>
          <w:szCs w:val="24"/>
          <w:lang w:eastAsia="ru-RU"/>
        </w:rPr>
        <w:t>ти оценку финансового состояния</w:t>
      </w:r>
      <w:r w:rsidRPr="00B5433C">
        <w:rPr>
          <w:rFonts w:ascii="Times New Roman" w:hAnsi="Times New Roman" w:cs="Times New Roman"/>
          <w:sz w:val="28"/>
          <w:szCs w:val="24"/>
          <w:lang w:eastAsia="ru-RU"/>
        </w:rPr>
        <w:t>. Сделать вывод.</w:t>
      </w:r>
    </w:p>
    <w:p w:rsidR="00B5433C" w:rsidRDefault="00B543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8"/>
        <w:gridCol w:w="874"/>
        <w:gridCol w:w="683"/>
        <w:gridCol w:w="683"/>
        <w:gridCol w:w="683"/>
        <w:gridCol w:w="793"/>
        <w:gridCol w:w="1126"/>
        <w:gridCol w:w="923"/>
        <w:gridCol w:w="616"/>
        <w:gridCol w:w="1012"/>
        <w:gridCol w:w="850"/>
      </w:tblGrid>
      <w:tr w:rsidR="00455D19" w:rsidRPr="00455D19" w:rsidTr="00C32032">
        <w:trPr>
          <w:trHeight w:val="389"/>
        </w:trPr>
        <w:tc>
          <w:tcPr>
            <w:tcW w:w="1547" w:type="dxa"/>
            <w:vMerge w:val="restart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Показатель</w:t>
            </w:r>
          </w:p>
        </w:tc>
        <w:tc>
          <w:tcPr>
            <w:tcW w:w="1019" w:type="dxa"/>
            <w:vMerge w:val="restart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Норма</w:t>
            </w:r>
          </w:p>
        </w:tc>
        <w:tc>
          <w:tcPr>
            <w:tcW w:w="782" w:type="dxa"/>
            <w:vMerge w:val="restart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2017</w:t>
            </w:r>
          </w:p>
        </w:tc>
        <w:tc>
          <w:tcPr>
            <w:tcW w:w="781" w:type="dxa"/>
            <w:vMerge w:val="restart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2018</w:t>
            </w:r>
          </w:p>
        </w:tc>
        <w:tc>
          <w:tcPr>
            <w:tcW w:w="781" w:type="dxa"/>
            <w:vMerge w:val="restart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2019</w:t>
            </w:r>
          </w:p>
        </w:tc>
        <w:tc>
          <w:tcPr>
            <w:tcW w:w="1055" w:type="dxa"/>
            <w:vMerge w:val="restart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  <w:t>Абс откл 2018</w:t>
            </w:r>
          </w:p>
        </w:tc>
        <w:tc>
          <w:tcPr>
            <w:tcW w:w="2326" w:type="dxa"/>
            <w:gridSpan w:val="2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  <w:t xml:space="preserve">Абс </w:t>
            </w:r>
            <w:r w:rsidRPr="00455D19"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  <w:t>откл</w:t>
            </w:r>
            <w:r w:rsidRPr="00455D19"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  <w:t xml:space="preserve"> 2019</w:t>
            </w:r>
          </w:p>
        </w:tc>
        <w:tc>
          <w:tcPr>
            <w:tcW w:w="320" w:type="dxa"/>
            <w:vMerge w:val="restart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en-US"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val="en-US" w:eastAsia="ru-RU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455D19">
              <w:rPr>
                <w:rFonts w:ascii="Times New Roman" w:hAnsi="Times New Roman" w:cs="Times New Roman"/>
                <w:sz w:val="20"/>
                <w:szCs w:val="24"/>
                <w:lang w:val="en-US" w:eastAsia="ru-RU"/>
              </w:rPr>
              <w:t>2018</w:t>
            </w:r>
          </w:p>
        </w:tc>
        <w:tc>
          <w:tcPr>
            <w:tcW w:w="640" w:type="dxa"/>
            <w:gridSpan w:val="2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en-US"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val="en-US" w:eastAsia="ru-RU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455D19">
              <w:rPr>
                <w:rFonts w:ascii="Times New Roman" w:hAnsi="Times New Roman" w:cs="Times New Roman"/>
                <w:sz w:val="20"/>
                <w:szCs w:val="24"/>
                <w:lang w:val="en-US" w:eastAsia="ru-RU"/>
              </w:rPr>
              <w:t>2019</w:t>
            </w:r>
          </w:p>
        </w:tc>
      </w:tr>
      <w:tr w:rsidR="00455D19" w:rsidRPr="00455D19" w:rsidTr="00455D19">
        <w:trPr>
          <w:trHeight w:val="250"/>
        </w:trPr>
        <w:tc>
          <w:tcPr>
            <w:tcW w:w="1547" w:type="dxa"/>
            <w:vMerge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19" w:type="dxa"/>
            <w:vMerge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2" w:type="dxa"/>
            <w:vMerge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  <w:vMerge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  <w:vMerge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55" w:type="dxa"/>
            <w:vMerge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</w:pPr>
          </w:p>
        </w:tc>
        <w:tc>
          <w:tcPr>
            <w:tcW w:w="1294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  <w:t>базисные</w:t>
            </w:r>
          </w:p>
        </w:tc>
        <w:tc>
          <w:tcPr>
            <w:tcW w:w="103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val="kk-KZ" w:eastAsia="ru-RU"/>
              </w:rPr>
              <w:t xml:space="preserve">цепные </w:t>
            </w:r>
          </w:p>
        </w:tc>
        <w:tc>
          <w:tcPr>
            <w:tcW w:w="320" w:type="dxa"/>
            <w:vMerge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базисные</w:t>
            </w: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r w:rsidRPr="00455D19">
              <w:rPr>
                <w:rFonts w:ascii="Times New Roman" w:hAnsi="Times New Roman" w:cs="Times New Roman"/>
                <w:sz w:val="20"/>
                <w:szCs w:val="24"/>
                <w:lang w:eastAsia="ru-RU"/>
              </w:rPr>
              <w:t>цепные</w:t>
            </w:r>
          </w:p>
        </w:tc>
      </w:tr>
      <w:tr w:rsidR="00455D19" w:rsidRPr="00455D19" w:rsidTr="00455D19">
        <w:tc>
          <w:tcPr>
            <w:tcW w:w="1547" w:type="dxa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19" w:type="dxa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55D19" w:rsidRPr="00455D19" w:rsidTr="00455D19">
        <w:tc>
          <w:tcPr>
            <w:tcW w:w="1547" w:type="dxa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19" w:type="dxa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55D19" w:rsidRPr="00455D19" w:rsidTr="00455D19">
        <w:tc>
          <w:tcPr>
            <w:tcW w:w="1547" w:type="dxa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19" w:type="dxa"/>
          </w:tcPr>
          <w:p w:rsidR="00455D19" w:rsidRPr="00455D19" w:rsidRDefault="00455D19" w:rsidP="004D47F7">
            <w:pPr>
              <w:tabs>
                <w:tab w:val="left" w:pos="5640"/>
              </w:tabs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81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55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0" w:type="dxa"/>
          </w:tcPr>
          <w:p w:rsidR="00455D19" w:rsidRPr="00455D19" w:rsidRDefault="00455D19" w:rsidP="007C4C03">
            <w:pPr>
              <w:tabs>
                <w:tab w:val="left" w:pos="5640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B5433C" w:rsidRDefault="00B5433C"/>
    <w:sectPr w:rsidR="00B54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33C"/>
    <w:rsid w:val="000074F0"/>
    <w:rsid w:val="00015FEE"/>
    <w:rsid w:val="00016D9A"/>
    <w:rsid w:val="000213CA"/>
    <w:rsid w:val="000352C6"/>
    <w:rsid w:val="0003601E"/>
    <w:rsid w:val="000478F0"/>
    <w:rsid w:val="00053BB9"/>
    <w:rsid w:val="00053EB5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55D19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086A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C4C03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4250F"/>
    <w:rsid w:val="00B5433C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33C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43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B543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5433C"/>
    <w:pPr>
      <w:spacing w:after="0" w:line="240" w:lineRule="auto"/>
    </w:pPr>
  </w:style>
  <w:style w:type="table" w:styleId="a4">
    <w:name w:val="Table Grid"/>
    <w:basedOn w:val="a1"/>
    <w:uiPriority w:val="59"/>
    <w:rsid w:val="00B5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33C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43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B543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5433C"/>
    <w:pPr>
      <w:spacing w:after="0" w:line="240" w:lineRule="auto"/>
    </w:pPr>
  </w:style>
  <w:style w:type="table" w:styleId="a4">
    <w:name w:val="Table Grid"/>
    <w:basedOn w:val="a1"/>
    <w:uiPriority w:val="59"/>
    <w:rsid w:val="00B5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2020-10-22T06:43:00Z</dcterms:created>
  <dcterms:modified xsi:type="dcterms:W3CDTF">2020-10-28T06:20:00Z</dcterms:modified>
</cp:coreProperties>
</file>